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7B0A" w14:textId="22C1018F" w:rsidR="00A90E1E" w:rsidRPr="00B266B0" w:rsidRDefault="00A90E1E" w:rsidP="00A90E1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sidR="00A4007E">
        <w:rPr>
          <w:noProof w:val="0"/>
          <w:sz w:val="24"/>
          <w:szCs w:val="24"/>
        </w:rPr>
        <w:t>122</w:t>
      </w:r>
      <w:r w:rsidRPr="00B266B0">
        <w:rPr>
          <w:bCs/>
          <w:noProof w:val="0"/>
          <w:sz w:val="24"/>
          <w:szCs w:val="24"/>
        </w:rPr>
        <w:tab/>
      </w:r>
      <w:r w:rsidR="00E81BCD" w:rsidRPr="00E81BCD">
        <w:rPr>
          <w:bCs/>
          <w:noProof w:val="0"/>
          <w:sz w:val="24"/>
          <w:szCs w:val="24"/>
        </w:rPr>
        <w:t>R3-237579</w:t>
      </w:r>
    </w:p>
    <w:p w14:paraId="539CE913" w14:textId="0E30E70C" w:rsidR="00A90E1E" w:rsidRPr="00B1063A" w:rsidRDefault="00A4007E" w:rsidP="00A90E1E">
      <w:pPr>
        <w:pStyle w:val="Header"/>
        <w:tabs>
          <w:tab w:val="right" w:pos="9639"/>
        </w:tabs>
        <w:rPr>
          <w:bCs/>
          <w:noProof w:val="0"/>
          <w:sz w:val="24"/>
          <w:szCs w:val="24"/>
          <w:lang w:val="en-US"/>
        </w:rPr>
      </w:pPr>
      <w:r>
        <w:rPr>
          <w:rFonts w:cs="Arial"/>
          <w:sz w:val="24"/>
          <w:szCs w:val="24"/>
          <w:lang w:val="en-US"/>
        </w:rPr>
        <w:t>Chicago</w:t>
      </w:r>
      <w:r w:rsidR="00A90E1E">
        <w:rPr>
          <w:rFonts w:cs="Arial"/>
          <w:sz w:val="24"/>
          <w:szCs w:val="24"/>
          <w:lang w:val="en-US"/>
        </w:rPr>
        <w:t xml:space="preserve">, </w:t>
      </w:r>
      <w:r>
        <w:rPr>
          <w:rFonts w:cs="Arial"/>
          <w:sz w:val="24"/>
          <w:szCs w:val="24"/>
          <w:lang w:val="en-US"/>
        </w:rPr>
        <w:t>USA</w:t>
      </w:r>
      <w:r w:rsidR="00A90E1E" w:rsidRPr="00782170">
        <w:rPr>
          <w:rFonts w:cs="Arial"/>
          <w:sz w:val="24"/>
          <w:szCs w:val="24"/>
          <w:lang w:val="en-US"/>
        </w:rPr>
        <w:t xml:space="preserve">, </w:t>
      </w:r>
      <w:r w:rsidR="007F7C51">
        <w:rPr>
          <w:rFonts w:cs="Arial"/>
          <w:sz w:val="24"/>
          <w:szCs w:val="24"/>
          <w:lang w:val="en-US"/>
        </w:rPr>
        <w:t>13</w:t>
      </w:r>
      <w:r w:rsidR="00A90E1E" w:rsidRPr="00782170">
        <w:rPr>
          <w:rFonts w:cs="Arial"/>
          <w:sz w:val="24"/>
          <w:szCs w:val="24"/>
          <w:lang w:val="en-US"/>
        </w:rPr>
        <w:t xml:space="preserve"> – </w:t>
      </w:r>
      <w:r w:rsidR="00A90E1E">
        <w:rPr>
          <w:rFonts w:cs="Arial"/>
          <w:sz w:val="24"/>
          <w:szCs w:val="24"/>
          <w:lang w:val="en-US"/>
        </w:rPr>
        <w:t>1</w:t>
      </w:r>
      <w:r w:rsidR="007F7C51">
        <w:rPr>
          <w:rFonts w:cs="Arial"/>
          <w:sz w:val="24"/>
          <w:szCs w:val="24"/>
          <w:lang w:val="en-US"/>
        </w:rPr>
        <w:t>7</w:t>
      </w:r>
      <w:r w:rsidR="00A90E1E" w:rsidRPr="00782170">
        <w:rPr>
          <w:rFonts w:cs="Arial"/>
          <w:sz w:val="24"/>
          <w:szCs w:val="24"/>
          <w:lang w:val="en-US"/>
        </w:rPr>
        <w:t xml:space="preserve"> </w:t>
      </w:r>
      <w:r w:rsidR="008A27CD">
        <w:rPr>
          <w:rFonts w:cs="Arial"/>
          <w:sz w:val="24"/>
          <w:szCs w:val="24"/>
          <w:lang w:val="en-US"/>
        </w:rPr>
        <w:t>November</w:t>
      </w:r>
      <w:r w:rsidR="00A90E1E"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07DFB95E"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220B">
        <w:rPr>
          <w:rFonts w:cs="Arial"/>
          <w:b/>
          <w:bCs/>
          <w:sz w:val="24"/>
          <w:lang w:val="en-US" w:eastAsia="ja-JP"/>
        </w:rPr>
        <w:t>12.2.2.1</w:t>
      </w:r>
    </w:p>
    <w:p w14:paraId="03778B82" w14:textId="244AB4E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5429EF">
        <w:rPr>
          <w:rFonts w:ascii="Arial" w:hAnsi="Arial" w:cs="Arial"/>
          <w:b/>
          <w:bCs/>
          <w:sz w:val="24"/>
        </w:rPr>
        <w:t>, BT</w:t>
      </w:r>
      <w:r w:rsidR="00C4247A">
        <w:rPr>
          <w:rFonts w:ascii="Arial" w:hAnsi="Arial" w:cs="Arial"/>
          <w:b/>
          <w:bCs/>
          <w:sz w:val="24"/>
        </w:rPr>
        <w:t>, Orange</w:t>
      </w:r>
    </w:p>
    <w:p w14:paraId="1C2FA0D1" w14:textId="206069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3BE1">
        <w:rPr>
          <w:rFonts w:ascii="Arial" w:hAnsi="Arial" w:cs="Arial"/>
          <w:b/>
          <w:bCs/>
          <w:sz w:val="24"/>
        </w:rPr>
        <w:t>D</w:t>
      </w:r>
      <w:r w:rsidR="00C1348D">
        <w:rPr>
          <w:rFonts w:ascii="Arial" w:hAnsi="Arial" w:cs="Arial"/>
          <w:b/>
          <w:bCs/>
          <w:sz w:val="24"/>
        </w:rPr>
        <w:t xml:space="preserve">iscussion on </w:t>
      </w:r>
      <w:r w:rsidR="008D3C41" w:rsidRPr="00745C67">
        <w:rPr>
          <w:rFonts w:ascii="Arial" w:hAnsi="Arial" w:cs="Arial"/>
          <w:b/>
          <w:bCs/>
          <w:sz w:val="24"/>
        </w:rPr>
        <w:t>Predicted Radio Resource Status</w:t>
      </w:r>
    </w:p>
    <w:p w14:paraId="6A393A4E" w14:textId="3E3412A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D11A6">
        <w:rPr>
          <w:rFonts w:ascii="Arial" w:hAnsi="Arial" w:cs="Arial"/>
          <w:b/>
          <w:bCs/>
          <w:sz w:val="24"/>
        </w:rPr>
        <w:t>Discussion and Decision</w:t>
      </w:r>
      <w:r w:rsidR="00A4007E">
        <w:rPr>
          <w:rFonts w:ascii="Arial" w:hAnsi="Arial" w:cs="Arial"/>
          <w:b/>
          <w:bCs/>
          <w:sz w:val="24"/>
        </w:rPr>
        <w:t xml:space="preserve"> </w:t>
      </w:r>
    </w:p>
    <w:p w14:paraId="307EAE02" w14:textId="77777777" w:rsidR="00CD4C7B" w:rsidRPr="006E13D1" w:rsidRDefault="00CD4C7B" w:rsidP="00CD4C7B">
      <w:pPr>
        <w:pStyle w:val="Heading1"/>
      </w:pPr>
      <w:r w:rsidRPr="006E13D1">
        <w:t>1</w:t>
      </w:r>
      <w:r w:rsidRPr="006E13D1">
        <w:tab/>
      </w:r>
      <w:r w:rsidR="0056573F">
        <w:t>Introduction</w:t>
      </w:r>
    </w:p>
    <w:p w14:paraId="7C029BB1" w14:textId="6E5846D0" w:rsidR="00067BCB" w:rsidRDefault="00B9117C" w:rsidP="00CD4C7B">
      <w:r>
        <w:t xml:space="preserve">One of the </w:t>
      </w:r>
      <w:r w:rsidR="00553A2D">
        <w:t>open issues</w:t>
      </w:r>
      <w:r>
        <w:t xml:space="preserve"> </w:t>
      </w:r>
      <w:r w:rsidR="00553A2D">
        <w:t xml:space="preserve">that remain in the Data Collection Reporting Initiation procedure </w:t>
      </w:r>
      <w:r>
        <w:t xml:space="preserve">is </w:t>
      </w:r>
      <w:r w:rsidR="00553A2D">
        <w:t xml:space="preserve">related to the details of </w:t>
      </w:r>
      <w:r>
        <w:t xml:space="preserve">the </w:t>
      </w:r>
      <w:r w:rsidR="00740F0E" w:rsidRPr="00740F0E">
        <w:rPr>
          <w:i/>
          <w:iCs/>
        </w:rPr>
        <w:t>P</w:t>
      </w:r>
      <w:r w:rsidRPr="00740F0E">
        <w:rPr>
          <w:i/>
          <w:iCs/>
        </w:rPr>
        <w:t xml:space="preserve">redicted </w:t>
      </w:r>
      <w:r w:rsidR="00740F0E" w:rsidRPr="00740F0E">
        <w:rPr>
          <w:i/>
          <w:iCs/>
        </w:rPr>
        <w:t>R</w:t>
      </w:r>
      <w:r w:rsidRPr="00740F0E">
        <w:rPr>
          <w:i/>
          <w:iCs/>
        </w:rPr>
        <w:t xml:space="preserve">adio </w:t>
      </w:r>
      <w:r w:rsidR="00740F0E" w:rsidRPr="00740F0E">
        <w:rPr>
          <w:i/>
          <w:iCs/>
        </w:rPr>
        <w:t>R</w:t>
      </w:r>
      <w:r w:rsidRPr="00740F0E">
        <w:rPr>
          <w:i/>
          <w:iCs/>
        </w:rPr>
        <w:t xml:space="preserve">esource </w:t>
      </w:r>
      <w:r w:rsidR="00740F0E" w:rsidRPr="00740F0E">
        <w:rPr>
          <w:i/>
          <w:iCs/>
        </w:rPr>
        <w:t>S</w:t>
      </w:r>
      <w:r w:rsidRPr="00740F0E">
        <w:rPr>
          <w:i/>
          <w:iCs/>
        </w:rPr>
        <w:t>tatus</w:t>
      </w:r>
      <w:r>
        <w:t xml:space="preserve"> IE.</w:t>
      </w:r>
      <w:r w:rsidR="00EE3068">
        <w:t xml:space="preserve"> </w:t>
      </w:r>
      <w:r w:rsidR="00553A2D">
        <w:t xml:space="preserve">Currently we have used a reference to </w:t>
      </w:r>
      <w:r w:rsidR="00553A2D" w:rsidRPr="00553A2D">
        <w:rPr>
          <w:i/>
          <w:iCs/>
        </w:rPr>
        <w:t>Radio Resource Status</w:t>
      </w:r>
      <w:r w:rsidR="00553A2D">
        <w:t xml:space="preserve"> IE (Clause 9.2.2.50) which, however, considers aspects, </w:t>
      </w:r>
      <w:r w:rsidR="00067BCB">
        <w:t xml:space="preserve">currently not covered by Rel.18. </w:t>
      </w:r>
      <w:r w:rsidR="0078645B">
        <w:t>Such aspects include for example radio resources per SSB and per slice. Furthermore, i</w:t>
      </w:r>
      <w:r w:rsidR="00067BCB">
        <w:t>n RAN3 #121bis we made the following agreement:</w:t>
      </w:r>
    </w:p>
    <w:p w14:paraId="515FDCC3" w14:textId="65A4F34A" w:rsidR="00067BCB" w:rsidRDefault="00067BCB" w:rsidP="00CD4C7B">
      <w:r w:rsidRPr="00A565BA">
        <w:rPr>
          <w:rFonts w:ascii="Calibri" w:hAnsi="Calibri" w:cs="Calibri" w:hint="eastAsia"/>
          <w:b/>
          <w:color w:val="008000"/>
          <w:sz w:val="18"/>
        </w:rPr>
        <w:t xml:space="preserve">Support of </w:t>
      </w:r>
      <w:r w:rsidRPr="00A565BA">
        <w:rPr>
          <w:rFonts w:ascii="Calibri" w:hAnsi="Calibri" w:cs="Calibri"/>
          <w:b/>
          <w:color w:val="008000"/>
          <w:sz w:val="18"/>
        </w:rPr>
        <w:t xml:space="preserve">the </w:t>
      </w:r>
      <w:r w:rsidRPr="00A565BA">
        <w:rPr>
          <w:rFonts w:ascii="Calibri" w:hAnsi="Calibri" w:cs="Calibri" w:hint="eastAsia"/>
          <w:b/>
          <w:color w:val="008000"/>
          <w:sz w:val="18"/>
        </w:rPr>
        <w:t>AI/ML function does not apply to ng-eNBs (E</w:t>
      </w:r>
      <w:r w:rsidRPr="00A565BA">
        <w:rPr>
          <w:rFonts w:ascii="Calibri" w:hAnsi="Calibri" w:cs="Calibri"/>
          <w:b/>
          <w:color w:val="008000"/>
          <w:sz w:val="18"/>
        </w:rPr>
        <w:t>-</w:t>
      </w:r>
      <w:r w:rsidRPr="00A565BA">
        <w:rPr>
          <w:rFonts w:ascii="Calibri" w:hAnsi="Calibri" w:cs="Calibri" w:hint="eastAsia"/>
          <w:b/>
          <w:color w:val="008000"/>
          <w:sz w:val="18"/>
        </w:rPr>
        <w:t>UTRA nodes connected to 5GC).</w:t>
      </w:r>
    </w:p>
    <w:p w14:paraId="314B0CD5" w14:textId="29DCD26D" w:rsidR="00B9117C" w:rsidRDefault="00553A2D" w:rsidP="00CD4C7B">
      <w:r>
        <w:t>In this contribution</w:t>
      </w:r>
      <w:r w:rsidR="00067BCB">
        <w:t>,</w:t>
      </w:r>
      <w:r>
        <w:t xml:space="preserve"> we provide our views on how to address this open issue.</w:t>
      </w:r>
    </w:p>
    <w:p w14:paraId="7DB57656" w14:textId="6C6E482F" w:rsidR="007C7BA2" w:rsidRPr="007C7BA2" w:rsidRDefault="00CD4C7B" w:rsidP="007C7BA2">
      <w:pPr>
        <w:pStyle w:val="Heading1"/>
      </w:pPr>
      <w:r w:rsidRPr="006E13D1">
        <w:t>2</w:t>
      </w:r>
      <w:r w:rsidRPr="006E13D1">
        <w:tab/>
      </w:r>
      <w:r w:rsidR="00972FD7">
        <w:t>Discussion</w:t>
      </w:r>
      <w:r w:rsidR="00EE3068">
        <w:t xml:space="preserve">                     </w:t>
      </w:r>
    </w:p>
    <w:p w14:paraId="44269D71" w14:textId="5450235E" w:rsidR="00901353" w:rsidRDefault="00B9117C" w:rsidP="00B9117C">
      <w:pPr>
        <w:pStyle w:val="00BodyText"/>
        <w:spacing w:after="0"/>
        <w:rPr>
          <w:rFonts w:ascii="Times New Roman" w:hAnsi="Times New Roman"/>
          <w:sz w:val="20"/>
          <w:lang w:val="en-GB"/>
        </w:rPr>
      </w:pPr>
      <w:r w:rsidRPr="007F2953">
        <w:rPr>
          <w:rFonts w:ascii="Times New Roman" w:hAnsi="Times New Roman"/>
          <w:sz w:val="20"/>
          <w:lang w:val="en-GB"/>
        </w:rPr>
        <w:t xml:space="preserve">The current </w:t>
      </w:r>
      <w:r w:rsidRPr="007F2953">
        <w:rPr>
          <w:rFonts w:ascii="Times New Roman" w:hAnsi="Times New Roman"/>
          <w:i/>
          <w:iCs/>
          <w:sz w:val="20"/>
          <w:lang w:val="en-GB"/>
        </w:rPr>
        <w:t>Radio Resource Status</w:t>
      </w:r>
      <w:r w:rsidRPr="007F2953">
        <w:rPr>
          <w:rFonts w:ascii="Times New Roman" w:hAnsi="Times New Roman"/>
          <w:sz w:val="20"/>
          <w:lang w:val="en-GB"/>
        </w:rPr>
        <w:t xml:space="preserve"> IE indicates the usage of the PRBs per cell for MIMO, per SSB area and per slice for all traffic in Downlink or Uplink and the usage of PDCCH CCEs for Downlink and Uplink scheduling. Even though we provided reference to this clause in the BL CR, </w:t>
      </w:r>
      <w:r w:rsidR="00901353">
        <w:rPr>
          <w:rFonts w:ascii="Times New Roman" w:hAnsi="Times New Roman"/>
          <w:sz w:val="20"/>
          <w:lang w:val="en-GB"/>
        </w:rPr>
        <w:t>this would imply considerations that we haven’t made in Rel.18. For instance, introducing</w:t>
      </w:r>
      <w:r w:rsidRPr="007F2953">
        <w:rPr>
          <w:rFonts w:ascii="Times New Roman" w:hAnsi="Times New Roman"/>
          <w:sz w:val="20"/>
          <w:lang w:val="en-GB"/>
        </w:rPr>
        <w:t xml:space="preserve"> load predictions per SSB area granularity require</w:t>
      </w:r>
      <w:r w:rsidR="00901353">
        <w:rPr>
          <w:rFonts w:ascii="Times New Roman" w:hAnsi="Times New Roman"/>
          <w:sz w:val="20"/>
          <w:lang w:val="en-GB"/>
        </w:rPr>
        <w:t>s</w:t>
      </w:r>
      <w:r w:rsidRPr="007F2953">
        <w:rPr>
          <w:rFonts w:ascii="Times New Roman" w:hAnsi="Times New Roman"/>
          <w:sz w:val="20"/>
          <w:lang w:val="en-GB"/>
        </w:rPr>
        <w:t xml:space="preserve"> means for intra-cell trajectory prediction, which we haven’t considered in Rel.18. </w:t>
      </w:r>
    </w:p>
    <w:p w14:paraId="0A8B8B3E" w14:textId="77777777" w:rsidR="00901353" w:rsidRDefault="00901353" w:rsidP="00B9117C">
      <w:pPr>
        <w:pStyle w:val="00BodyText"/>
        <w:spacing w:after="0"/>
        <w:rPr>
          <w:rFonts w:ascii="Times New Roman" w:hAnsi="Times New Roman"/>
          <w:sz w:val="20"/>
          <w:lang w:val="en-GB"/>
        </w:rPr>
      </w:pPr>
    </w:p>
    <w:p w14:paraId="0C3CDD32" w14:textId="4CD0CC12" w:rsidR="00901353" w:rsidRDefault="00901353" w:rsidP="00B9117C">
      <w:pPr>
        <w:pStyle w:val="00BodyText"/>
        <w:spacing w:after="0"/>
        <w:rPr>
          <w:rFonts w:ascii="Times New Roman" w:hAnsi="Times New Roman"/>
          <w:b/>
          <w:bCs/>
          <w:sz w:val="20"/>
          <w:lang w:val="en-GB"/>
        </w:rPr>
      </w:pPr>
      <w:r w:rsidRPr="00562579">
        <w:rPr>
          <w:rFonts w:ascii="Times New Roman" w:hAnsi="Times New Roman"/>
          <w:b/>
          <w:bCs/>
          <w:sz w:val="20"/>
          <w:lang w:val="en-GB"/>
        </w:rPr>
        <w:t>Observation</w:t>
      </w:r>
      <w:r w:rsidR="00843EC2">
        <w:rPr>
          <w:rFonts w:ascii="Times New Roman" w:hAnsi="Times New Roman"/>
          <w:b/>
          <w:bCs/>
          <w:sz w:val="20"/>
          <w:lang w:val="en-GB"/>
        </w:rPr>
        <w:t xml:space="preserve"> 1</w:t>
      </w:r>
      <w:r w:rsidRPr="00901353">
        <w:rPr>
          <w:rFonts w:ascii="Times New Roman" w:hAnsi="Times New Roman"/>
          <w:b/>
          <w:bCs/>
          <w:sz w:val="20"/>
          <w:lang w:val="en-GB"/>
        </w:rPr>
        <w:t>: Introducing load predictions per SSB area granularity requires means for intra-cell trajectory prediction, that is not considered in Rel.18</w:t>
      </w:r>
      <w:r>
        <w:rPr>
          <w:rFonts w:ascii="Times New Roman" w:hAnsi="Times New Roman"/>
          <w:b/>
          <w:bCs/>
          <w:sz w:val="20"/>
          <w:lang w:val="en-GB"/>
        </w:rPr>
        <w:t>.</w:t>
      </w:r>
    </w:p>
    <w:p w14:paraId="08873183" w14:textId="77777777" w:rsidR="00901353" w:rsidRDefault="00901353" w:rsidP="00B9117C">
      <w:pPr>
        <w:pStyle w:val="00BodyText"/>
        <w:spacing w:after="0"/>
        <w:rPr>
          <w:rFonts w:ascii="Times New Roman" w:hAnsi="Times New Roman"/>
          <w:sz w:val="20"/>
          <w:lang w:val="en-GB"/>
        </w:rPr>
      </w:pPr>
    </w:p>
    <w:p w14:paraId="45ADA403" w14:textId="1872E36D" w:rsidR="00067BCB" w:rsidRDefault="00067BCB" w:rsidP="00B9117C">
      <w:pPr>
        <w:pStyle w:val="00BodyText"/>
        <w:spacing w:after="0"/>
        <w:rPr>
          <w:rFonts w:ascii="Times New Roman" w:hAnsi="Times New Roman"/>
          <w:sz w:val="20"/>
          <w:lang w:val="en-GB"/>
        </w:rPr>
      </w:pPr>
      <w:r>
        <w:rPr>
          <w:rFonts w:ascii="Times New Roman" w:hAnsi="Times New Roman"/>
          <w:sz w:val="20"/>
          <w:lang w:val="en-GB"/>
        </w:rPr>
        <w:t xml:space="preserve">Also, </w:t>
      </w:r>
      <w:r w:rsidR="0078645B">
        <w:rPr>
          <w:rFonts w:ascii="Times New Roman" w:hAnsi="Times New Roman"/>
          <w:sz w:val="20"/>
          <w:lang w:val="en-GB"/>
        </w:rPr>
        <w:t xml:space="preserve">according to an agreement from the previous meeting </w:t>
      </w:r>
      <w:r>
        <w:rPr>
          <w:rFonts w:ascii="Times New Roman" w:hAnsi="Times New Roman"/>
          <w:sz w:val="20"/>
          <w:lang w:val="en-GB"/>
        </w:rPr>
        <w:t>ng-eNBs</w:t>
      </w:r>
      <w:r w:rsidR="0078645B">
        <w:rPr>
          <w:rFonts w:ascii="Times New Roman" w:hAnsi="Times New Roman"/>
          <w:sz w:val="20"/>
          <w:lang w:val="en-GB"/>
        </w:rPr>
        <w:t xml:space="preserve"> do not support AI/ML function, which means that they cannot predict radio resources. </w:t>
      </w:r>
    </w:p>
    <w:p w14:paraId="1AF51F8A" w14:textId="77777777" w:rsidR="00562579" w:rsidRDefault="00562579" w:rsidP="00B9117C">
      <w:pPr>
        <w:pStyle w:val="00BodyText"/>
        <w:spacing w:after="0"/>
        <w:rPr>
          <w:rFonts w:ascii="Times New Roman" w:hAnsi="Times New Roman"/>
          <w:sz w:val="20"/>
          <w:lang w:val="en-GB"/>
        </w:rPr>
      </w:pPr>
    </w:p>
    <w:p w14:paraId="2F95343D" w14:textId="6034A958" w:rsidR="00562579" w:rsidRPr="00562579" w:rsidRDefault="00562579" w:rsidP="00B9117C">
      <w:pPr>
        <w:pStyle w:val="00BodyText"/>
        <w:spacing w:after="0"/>
        <w:rPr>
          <w:rFonts w:ascii="Times New Roman" w:hAnsi="Times New Roman"/>
          <w:b/>
          <w:bCs/>
          <w:sz w:val="20"/>
          <w:lang w:val="en-GB"/>
        </w:rPr>
      </w:pPr>
      <w:r w:rsidRPr="00562579">
        <w:rPr>
          <w:rFonts w:ascii="Times New Roman" w:hAnsi="Times New Roman"/>
          <w:b/>
          <w:bCs/>
          <w:sz w:val="20"/>
          <w:lang w:val="en-GB"/>
        </w:rPr>
        <w:t>Observation</w:t>
      </w:r>
      <w:r w:rsidR="00843EC2">
        <w:rPr>
          <w:rFonts w:ascii="Times New Roman" w:hAnsi="Times New Roman"/>
          <w:b/>
          <w:bCs/>
          <w:sz w:val="20"/>
          <w:lang w:val="en-GB"/>
        </w:rPr>
        <w:t xml:space="preserve"> 2</w:t>
      </w:r>
      <w:r w:rsidRPr="00562579">
        <w:rPr>
          <w:rFonts w:ascii="Times New Roman" w:hAnsi="Times New Roman"/>
          <w:b/>
          <w:bCs/>
          <w:sz w:val="20"/>
          <w:lang w:val="en-GB"/>
        </w:rPr>
        <w:t xml:space="preserve">: </w:t>
      </w:r>
      <w:r w:rsidR="00901353">
        <w:rPr>
          <w:rFonts w:ascii="Times New Roman" w:hAnsi="Times New Roman"/>
          <w:b/>
          <w:bCs/>
          <w:sz w:val="20"/>
          <w:lang w:val="en-GB"/>
        </w:rPr>
        <w:t>In Rel.18,</w:t>
      </w:r>
      <w:r w:rsidRPr="00562579">
        <w:rPr>
          <w:rFonts w:ascii="Times New Roman" w:hAnsi="Times New Roman"/>
          <w:b/>
          <w:bCs/>
          <w:sz w:val="20"/>
          <w:lang w:val="en-GB"/>
        </w:rPr>
        <w:t xml:space="preserve"> ng-eNBs cannot provide predicted radio resource</w:t>
      </w:r>
      <w:r w:rsidR="00901353">
        <w:rPr>
          <w:rFonts w:ascii="Times New Roman" w:hAnsi="Times New Roman"/>
          <w:b/>
          <w:bCs/>
          <w:sz w:val="20"/>
          <w:lang w:val="en-GB"/>
        </w:rPr>
        <w:t>s.</w:t>
      </w:r>
    </w:p>
    <w:p w14:paraId="2BED79AD" w14:textId="77777777" w:rsidR="00067BCB" w:rsidRDefault="00067BCB" w:rsidP="00B9117C">
      <w:pPr>
        <w:pStyle w:val="00BodyText"/>
        <w:spacing w:after="0"/>
        <w:rPr>
          <w:rFonts w:ascii="Times New Roman" w:hAnsi="Times New Roman"/>
          <w:sz w:val="20"/>
          <w:lang w:val="en-GB"/>
        </w:rPr>
      </w:pPr>
    </w:p>
    <w:p w14:paraId="7387BC38" w14:textId="57D40959" w:rsidR="00E20AE0" w:rsidRDefault="00B9117C" w:rsidP="00B9117C">
      <w:pPr>
        <w:pStyle w:val="00BodyText"/>
        <w:spacing w:after="0"/>
        <w:rPr>
          <w:rFonts w:ascii="Times New Roman" w:hAnsi="Times New Roman"/>
          <w:sz w:val="20"/>
          <w:lang w:val="en-GB"/>
        </w:rPr>
      </w:pPr>
      <w:r w:rsidRPr="007F2953">
        <w:rPr>
          <w:rFonts w:ascii="Times New Roman" w:hAnsi="Times New Roman"/>
          <w:sz w:val="20"/>
          <w:lang w:val="en-GB"/>
        </w:rPr>
        <w:t>Given th</w:t>
      </w:r>
      <w:r w:rsidR="00E20AE0">
        <w:rPr>
          <w:rFonts w:ascii="Times New Roman" w:hAnsi="Times New Roman"/>
          <w:sz w:val="20"/>
          <w:lang w:val="en-GB"/>
        </w:rPr>
        <w:t xml:space="preserve">at this is the last meeting for Rel.18, we propose to introduce a new IE for </w:t>
      </w:r>
      <w:r w:rsidRPr="007F2953">
        <w:rPr>
          <w:rFonts w:ascii="Times New Roman" w:hAnsi="Times New Roman"/>
          <w:sz w:val="20"/>
          <w:lang w:val="en-GB"/>
        </w:rPr>
        <w:t>Predicted Radio Resource Status</w:t>
      </w:r>
      <w:r w:rsidR="00E20AE0">
        <w:rPr>
          <w:rFonts w:ascii="Times New Roman" w:hAnsi="Times New Roman"/>
          <w:sz w:val="20"/>
          <w:lang w:val="en-GB"/>
        </w:rPr>
        <w:t>.</w:t>
      </w:r>
      <w:r w:rsidRPr="007F2953">
        <w:rPr>
          <w:rFonts w:ascii="Times New Roman" w:hAnsi="Times New Roman"/>
          <w:sz w:val="20"/>
          <w:lang w:val="en-GB"/>
        </w:rPr>
        <w:t xml:space="preserve"> </w:t>
      </w:r>
    </w:p>
    <w:p w14:paraId="4D012956" w14:textId="77777777" w:rsidR="00E20AE0" w:rsidRDefault="00E20AE0" w:rsidP="00B9117C">
      <w:pPr>
        <w:pStyle w:val="00BodyText"/>
        <w:spacing w:after="0"/>
        <w:rPr>
          <w:rFonts w:ascii="Times New Roman" w:hAnsi="Times New Roman"/>
          <w:sz w:val="20"/>
          <w:lang w:val="en-GB"/>
        </w:rPr>
      </w:pPr>
    </w:p>
    <w:p w14:paraId="2B7B0A43" w14:textId="45152828" w:rsidR="00E20AE0" w:rsidRPr="00E20AE0" w:rsidRDefault="00E20AE0" w:rsidP="00B9117C">
      <w:pPr>
        <w:pStyle w:val="00BodyText"/>
        <w:spacing w:after="0"/>
        <w:rPr>
          <w:rFonts w:ascii="Times New Roman" w:hAnsi="Times New Roman"/>
          <w:b/>
          <w:bCs/>
          <w:sz w:val="20"/>
          <w:lang w:val="en-GB"/>
        </w:rPr>
      </w:pPr>
      <w:r w:rsidRPr="00E20AE0">
        <w:rPr>
          <w:rFonts w:ascii="Times New Roman" w:hAnsi="Times New Roman"/>
          <w:b/>
          <w:bCs/>
          <w:sz w:val="20"/>
          <w:lang w:val="en-GB"/>
        </w:rPr>
        <w:t>Proposal</w:t>
      </w:r>
      <w:r w:rsidR="00843EC2">
        <w:rPr>
          <w:rFonts w:ascii="Times New Roman" w:hAnsi="Times New Roman"/>
          <w:b/>
          <w:bCs/>
          <w:sz w:val="20"/>
          <w:lang w:val="en-GB"/>
        </w:rPr>
        <w:t xml:space="preserve"> 1</w:t>
      </w:r>
      <w:r w:rsidRPr="00E20AE0">
        <w:rPr>
          <w:rFonts w:ascii="Times New Roman" w:hAnsi="Times New Roman"/>
          <w:b/>
          <w:bCs/>
          <w:sz w:val="20"/>
          <w:lang w:val="en-GB"/>
        </w:rPr>
        <w:t>: Introduce a new IE to capture Predicted Radio Resource Status.</w:t>
      </w:r>
    </w:p>
    <w:p w14:paraId="72505E30" w14:textId="77777777" w:rsidR="00E20AE0" w:rsidRDefault="00E20AE0" w:rsidP="00B9117C">
      <w:pPr>
        <w:pStyle w:val="00BodyText"/>
        <w:spacing w:after="0"/>
        <w:rPr>
          <w:rFonts w:ascii="Times New Roman" w:hAnsi="Times New Roman"/>
          <w:sz w:val="20"/>
          <w:lang w:val="en-GB"/>
        </w:rPr>
      </w:pPr>
    </w:p>
    <w:p w14:paraId="4A0CE8F9" w14:textId="11253E25" w:rsidR="00B9117C" w:rsidRDefault="00E20AE0" w:rsidP="00B9117C">
      <w:pPr>
        <w:pStyle w:val="00BodyText"/>
        <w:spacing w:after="0"/>
        <w:rPr>
          <w:rFonts w:ascii="Times New Roman" w:hAnsi="Times New Roman"/>
          <w:sz w:val="20"/>
          <w:lang w:val="en-GB"/>
        </w:rPr>
      </w:pPr>
      <w:r>
        <w:rPr>
          <w:rFonts w:ascii="Times New Roman" w:hAnsi="Times New Roman"/>
          <w:sz w:val="20"/>
          <w:lang w:val="en-GB"/>
        </w:rPr>
        <w:t xml:space="preserve">The new IE should </w:t>
      </w:r>
      <w:r w:rsidR="00B9117C" w:rsidRPr="007F2953">
        <w:rPr>
          <w:rFonts w:ascii="Times New Roman" w:hAnsi="Times New Roman"/>
          <w:sz w:val="20"/>
          <w:lang w:val="en-GB"/>
        </w:rPr>
        <w:t>indicate predicted PRB usage per cell for MIMO</w:t>
      </w:r>
      <w:r w:rsidR="004F0201">
        <w:rPr>
          <w:rFonts w:ascii="Times New Roman" w:hAnsi="Times New Roman"/>
          <w:sz w:val="20"/>
          <w:lang w:val="en-GB"/>
        </w:rPr>
        <w:t xml:space="preserve"> and</w:t>
      </w:r>
      <w:r w:rsidR="00B9117C" w:rsidRPr="007F2953">
        <w:rPr>
          <w:rFonts w:ascii="Times New Roman" w:hAnsi="Times New Roman"/>
          <w:sz w:val="20"/>
          <w:lang w:val="en-GB"/>
        </w:rPr>
        <w:t xml:space="preserve"> Predicted Slice Radio Resource Status for all traffic in Downlink and Uplink</w:t>
      </w:r>
      <w:r w:rsidR="00B9117C">
        <w:rPr>
          <w:rFonts w:ascii="Times New Roman" w:hAnsi="Times New Roman"/>
          <w:sz w:val="20"/>
          <w:lang w:val="en-GB"/>
        </w:rPr>
        <w:t>,</w:t>
      </w:r>
      <w:r w:rsidR="00B9117C" w:rsidRPr="007F2953">
        <w:rPr>
          <w:rFonts w:ascii="Times New Roman" w:hAnsi="Times New Roman" w:hint="eastAsia"/>
          <w:sz w:val="20"/>
          <w:lang w:val="en-GB"/>
        </w:rPr>
        <w:t xml:space="preserve"> </w:t>
      </w:r>
      <w:r w:rsidR="00B9117C" w:rsidRPr="007F2953">
        <w:rPr>
          <w:rFonts w:ascii="Times New Roman" w:hAnsi="Times New Roman"/>
          <w:sz w:val="20"/>
          <w:lang w:val="en-GB"/>
        </w:rPr>
        <w:t>and predicted usage of PDCCH CCEs for Downlink and Uplink scheduling.</w:t>
      </w:r>
    </w:p>
    <w:p w14:paraId="6C527C2F" w14:textId="77777777" w:rsidR="00B9117C" w:rsidRPr="007F2953" w:rsidRDefault="00B9117C" w:rsidP="00B9117C">
      <w:pPr>
        <w:pStyle w:val="00BodyText"/>
        <w:spacing w:after="0"/>
        <w:rPr>
          <w:rFonts w:ascii="Times New Roman" w:hAnsi="Times New Roman"/>
          <w:sz w:val="20"/>
          <w:lang w:val="en-GB"/>
        </w:rPr>
      </w:pPr>
    </w:p>
    <w:p w14:paraId="33730E36" w14:textId="25921F3B" w:rsidR="00B9117C" w:rsidRPr="00F06A05" w:rsidRDefault="00B9117C" w:rsidP="00B9117C">
      <w:pPr>
        <w:rPr>
          <w:b/>
          <w:bCs/>
        </w:rPr>
      </w:pPr>
      <w:r w:rsidRPr="00F06A05">
        <w:rPr>
          <w:b/>
          <w:bCs/>
        </w:rPr>
        <w:t>Proposal</w:t>
      </w:r>
      <w:r>
        <w:rPr>
          <w:b/>
          <w:bCs/>
        </w:rPr>
        <w:t xml:space="preserve"> </w:t>
      </w:r>
      <w:r w:rsidR="00843EC2">
        <w:rPr>
          <w:b/>
          <w:bCs/>
        </w:rPr>
        <w:t>2</w:t>
      </w:r>
      <w:r w:rsidRPr="00F06A05">
        <w:rPr>
          <w:b/>
          <w:bCs/>
        </w:rPr>
        <w:t xml:space="preserve">: We propose to introduce a new </w:t>
      </w:r>
      <w:r w:rsidRPr="00F06A05">
        <w:rPr>
          <w:b/>
          <w:bCs/>
          <w:i/>
          <w:iCs/>
        </w:rPr>
        <w:t>Predicted Radio Resource Status</w:t>
      </w:r>
      <w:r w:rsidRPr="00F06A05">
        <w:rPr>
          <w:b/>
          <w:bCs/>
        </w:rPr>
        <w:t xml:space="preserve"> IE, that indicates predicted PRB usage per cell for MIMO</w:t>
      </w:r>
      <w:r w:rsidR="00843EC2">
        <w:rPr>
          <w:b/>
          <w:bCs/>
        </w:rPr>
        <w:t xml:space="preserve"> and</w:t>
      </w:r>
      <w:r w:rsidRPr="00F06A05">
        <w:rPr>
          <w:b/>
          <w:bCs/>
        </w:rPr>
        <w:t xml:space="preserve"> Predicted Slice Radio Resource Status for all traffic in Downlink and Uplink.</w:t>
      </w:r>
    </w:p>
    <w:p w14:paraId="55183B2A" w14:textId="77777777" w:rsidR="00B9117C" w:rsidRPr="00972FD7" w:rsidRDefault="00B9117C"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63B400BD" w14:textId="53137942" w:rsidR="004F36FA" w:rsidRDefault="004F36FA" w:rsidP="004F36FA">
      <w:r>
        <w:t xml:space="preserve">In this contribution, we make the following </w:t>
      </w:r>
      <w:r w:rsidR="0039403C">
        <w:t xml:space="preserve">observations and </w:t>
      </w:r>
      <w:r>
        <w:t>proposals:</w:t>
      </w:r>
    </w:p>
    <w:p w14:paraId="15CE5497" w14:textId="77777777" w:rsidR="000E2026" w:rsidRDefault="000E2026" w:rsidP="000E2026">
      <w:pPr>
        <w:jc w:val="both"/>
        <w:rPr>
          <w:b/>
          <w:bCs/>
        </w:rPr>
      </w:pPr>
      <w:r w:rsidRPr="00562579">
        <w:rPr>
          <w:b/>
          <w:bCs/>
        </w:rPr>
        <w:t>Observation</w:t>
      </w:r>
      <w:r>
        <w:rPr>
          <w:b/>
          <w:bCs/>
        </w:rPr>
        <w:t xml:space="preserve"> 1</w:t>
      </w:r>
      <w:r w:rsidRPr="00901353">
        <w:rPr>
          <w:b/>
          <w:bCs/>
        </w:rPr>
        <w:t>: Introducing load predictions per SSB area granularity requires means for intra-cell trajectory prediction, that is not considered in Rel.18</w:t>
      </w:r>
      <w:r>
        <w:rPr>
          <w:b/>
          <w:bCs/>
        </w:rPr>
        <w:t>.</w:t>
      </w:r>
    </w:p>
    <w:p w14:paraId="5FA5FB84" w14:textId="3A20C264" w:rsidR="000E2026" w:rsidRPr="00562579" w:rsidRDefault="000E2026" w:rsidP="000E2026">
      <w:pPr>
        <w:jc w:val="both"/>
        <w:rPr>
          <w:b/>
          <w:bCs/>
        </w:rPr>
      </w:pPr>
      <w:r w:rsidRPr="00562579">
        <w:rPr>
          <w:b/>
          <w:bCs/>
        </w:rPr>
        <w:lastRenderedPageBreak/>
        <w:t>Observation</w:t>
      </w:r>
      <w:r>
        <w:rPr>
          <w:b/>
          <w:bCs/>
        </w:rPr>
        <w:t xml:space="preserve"> 2</w:t>
      </w:r>
      <w:r w:rsidRPr="00562579">
        <w:rPr>
          <w:b/>
          <w:bCs/>
        </w:rPr>
        <w:t xml:space="preserve">: </w:t>
      </w:r>
      <w:r>
        <w:rPr>
          <w:b/>
          <w:bCs/>
        </w:rPr>
        <w:t>In Rel.18,</w:t>
      </w:r>
      <w:r w:rsidRPr="00562579">
        <w:rPr>
          <w:b/>
          <w:bCs/>
        </w:rPr>
        <w:t xml:space="preserve"> ng-eNBs cannot provide predicted radio resource</w:t>
      </w:r>
      <w:r>
        <w:rPr>
          <w:b/>
          <w:bCs/>
        </w:rPr>
        <w:t>s.</w:t>
      </w:r>
    </w:p>
    <w:p w14:paraId="3B02EB5D" w14:textId="77777777" w:rsidR="000E2026" w:rsidRPr="00E20AE0" w:rsidRDefault="000E2026" w:rsidP="000E2026">
      <w:pPr>
        <w:jc w:val="both"/>
        <w:rPr>
          <w:b/>
          <w:bCs/>
        </w:rPr>
      </w:pPr>
      <w:r w:rsidRPr="00E20AE0">
        <w:rPr>
          <w:b/>
          <w:bCs/>
        </w:rPr>
        <w:t>Proposal</w:t>
      </w:r>
      <w:r>
        <w:rPr>
          <w:b/>
          <w:bCs/>
        </w:rPr>
        <w:t xml:space="preserve"> 1</w:t>
      </w:r>
      <w:r w:rsidRPr="00E20AE0">
        <w:rPr>
          <w:b/>
          <w:bCs/>
        </w:rPr>
        <w:t>: Introduce a new IE to capture Predicted Radio Resource Status.</w:t>
      </w:r>
    </w:p>
    <w:p w14:paraId="3C3EFB09" w14:textId="2C653E50" w:rsidR="00B9117C" w:rsidRPr="009D42F5" w:rsidRDefault="000E2026" w:rsidP="000E2026">
      <w:pPr>
        <w:jc w:val="both"/>
        <w:rPr>
          <w:b/>
          <w:bCs/>
        </w:rPr>
      </w:pPr>
      <w:r w:rsidRPr="00F06A05">
        <w:rPr>
          <w:b/>
          <w:bCs/>
        </w:rPr>
        <w:t>Proposal</w:t>
      </w:r>
      <w:r>
        <w:rPr>
          <w:b/>
          <w:bCs/>
        </w:rPr>
        <w:t xml:space="preserve"> 2</w:t>
      </w:r>
      <w:r w:rsidRPr="00F06A05">
        <w:rPr>
          <w:b/>
          <w:bCs/>
        </w:rPr>
        <w:t xml:space="preserve">: We propose to introduce a new </w:t>
      </w:r>
      <w:r w:rsidRPr="000E2026">
        <w:rPr>
          <w:b/>
          <w:bCs/>
        </w:rPr>
        <w:t>Predicted Radio Resource Status</w:t>
      </w:r>
      <w:r w:rsidRPr="00F06A05">
        <w:rPr>
          <w:b/>
          <w:bCs/>
        </w:rPr>
        <w:t xml:space="preserve"> IE, that indicates predicted PRB usage per cell for MIMO</w:t>
      </w:r>
      <w:r>
        <w:rPr>
          <w:b/>
          <w:bCs/>
        </w:rPr>
        <w:t xml:space="preserve"> and</w:t>
      </w:r>
      <w:r w:rsidRPr="00F06A05">
        <w:rPr>
          <w:b/>
          <w:bCs/>
        </w:rPr>
        <w:t xml:space="preserve"> Predicted Slice Radio Resource Status for all traffic in Downlink and Uplink.</w:t>
      </w:r>
    </w:p>
    <w:p w14:paraId="1C935D96" w14:textId="5231159E" w:rsidR="00B9117C" w:rsidRPr="006E13D1" w:rsidRDefault="00B9117C" w:rsidP="00B9117C">
      <w:pPr>
        <w:overflowPunct w:val="0"/>
        <w:autoSpaceDE w:val="0"/>
        <w:autoSpaceDN w:val="0"/>
        <w:adjustRightInd w:val="0"/>
        <w:ind w:left="567" w:hanging="567"/>
        <w:textAlignment w:val="baseline"/>
      </w:pPr>
    </w:p>
    <w:sectPr w:rsidR="00B9117C" w:rsidRPr="006E13D1" w:rsidSect="00217A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ED56" w14:textId="77777777" w:rsidR="006D4CAB" w:rsidRDefault="006D4CAB">
      <w:r>
        <w:separator/>
      </w:r>
    </w:p>
  </w:endnote>
  <w:endnote w:type="continuationSeparator" w:id="0">
    <w:p w14:paraId="17C8DDF4" w14:textId="77777777" w:rsidR="006D4CAB" w:rsidRDefault="006D4CAB">
      <w:r>
        <w:continuationSeparator/>
      </w:r>
    </w:p>
  </w:endnote>
  <w:endnote w:type="continuationNotice" w:id="1">
    <w:p w14:paraId="2A1B04F9" w14:textId="77777777" w:rsidR="006D4CAB" w:rsidRDefault="006D4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772E" w14:textId="77777777" w:rsidR="006D4CAB" w:rsidRDefault="006D4CAB">
      <w:r>
        <w:separator/>
      </w:r>
    </w:p>
  </w:footnote>
  <w:footnote w:type="continuationSeparator" w:id="0">
    <w:p w14:paraId="3678043C" w14:textId="77777777" w:rsidR="006D4CAB" w:rsidRDefault="006D4CAB">
      <w:r>
        <w:continuationSeparator/>
      </w:r>
    </w:p>
  </w:footnote>
  <w:footnote w:type="continuationNotice" w:id="1">
    <w:p w14:paraId="09619295" w14:textId="77777777" w:rsidR="006D4CAB" w:rsidRDefault="006D4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2576E77"/>
    <w:multiLevelType w:val="hybridMultilevel"/>
    <w:tmpl w:val="34F62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466BBB"/>
    <w:multiLevelType w:val="hybridMultilevel"/>
    <w:tmpl w:val="67BCFBD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E6935"/>
    <w:multiLevelType w:val="hybridMultilevel"/>
    <w:tmpl w:val="B338D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69E4F5C"/>
    <w:multiLevelType w:val="hybridMultilevel"/>
    <w:tmpl w:val="6B32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8"/>
  </w:num>
  <w:num w:numId="5" w16cid:durableId="1068501740">
    <w:abstractNumId w:val="23"/>
  </w:num>
  <w:num w:numId="6" w16cid:durableId="1302033402">
    <w:abstractNumId w:val="14"/>
  </w:num>
  <w:num w:numId="7" w16cid:durableId="54941089">
    <w:abstractNumId w:val="35"/>
  </w:num>
  <w:num w:numId="8" w16cid:durableId="1110010623">
    <w:abstractNumId w:val="15"/>
  </w:num>
  <w:num w:numId="9" w16cid:durableId="1614635452">
    <w:abstractNumId w:val="34"/>
  </w:num>
  <w:num w:numId="10" w16cid:durableId="1041707688">
    <w:abstractNumId w:val="22"/>
  </w:num>
  <w:num w:numId="11"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32618371">
    <w:abstractNumId w:val="11"/>
  </w:num>
  <w:num w:numId="14" w16cid:durableId="1489055022">
    <w:abstractNumId w:val="31"/>
  </w:num>
  <w:num w:numId="15" w16cid:durableId="1989167285">
    <w:abstractNumId w:val="21"/>
  </w:num>
  <w:num w:numId="16" w16cid:durableId="443042496">
    <w:abstractNumId w:val="9"/>
  </w:num>
  <w:num w:numId="17" w16cid:durableId="1603099640">
    <w:abstractNumId w:val="7"/>
  </w:num>
  <w:num w:numId="18" w16cid:durableId="227082740">
    <w:abstractNumId w:val="6"/>
  </w:num>
  <w:num w:numId="19" w16cid:durableId="676079914">
    <w:abstractNumId w:val="5"/>
  </w:num>
  <w:num w:numId="20" w16cid:durableId="1927768358">
    <w:abstractNumId w:val="4"/>
  </w:num>
  <w:num w:numId="21" w16cid:durableId="497503655">
    <w:abstractNumId w:val="8"/>
  </w:num>
  <w:num w:numId="22" w16cid:durableId="1208680685">
    <w:abstractNumId w:val="3"/>
  </w:num>
  <w:num w:numId="23" w16cid:durableId="52818420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8768536">
    <w:abstractNumId w:val="13"/>
  </w:num>
  <w:num w:numId="25" w16cid:durableId="1898392985">
    <w:abstractNumId w:val="37"/>
  </w:num>
  <w:num w:numId="26" w16cid:durableId="179125565">
    <w:abstractNumId w:val="29"/>
  </w:num>
  <w:num w:numId="27" w16cid:durableId="379549256">
    <w:abstractNumId w:val="30"/>
  </w:num>
  <w:num w:numId="28" w16cid:durableId="194077906">
    <w:abstractNumId w:val="24"/>
  </w:num>
  <w:num w:numId="29" w16cid:durableId="584917031">
    <w:abstractNumId w:val="32"/>
  </w:num>
  <w:num w:numId="30" w16cid:durableId="608514177">
    <w:abstractNumId w:val="39"/>
  </w:num>
  <w:num w:numId="31" w16cid:durableId="2002468223">
    <w:abstractNumId w:val="25"/>
  </w:num>
  <w:num w:numId="32" w16cid:durableId="72287718">
    <w:abstractNumId w:val="38"/>
  </w:num>
  <w:num w:numId="33" w16cid:durableId="194005780">
    <w:abstractNumId w:val="41"/>
  </w:num>
  <w:num w:numId="34" w16cid:durableId="68428378">
    <w:abstractNumId w:val="18"/>
  </w:num>
  <w:num w:numId="35" w16cid:durableId="398405197">
    <w:abstractNumId w:val="40"/>
  </w:num>
  <w:num w:numId="36" w16cid:durableId="1856453127">
    <w:abstractNumId w:val="27"/>
  </w:num>
  <w:num w:numId="37" w16cid:durableId="1733844188">
    <w:abstractNumId w:val="20"/>
  </w:num>
  <w:num w:numId="38" w16cid:durableId="631597447">
    <w:abstractNumId w:val="17"/>
  </w:num>
  <w:num w:numId="39" w16cid:durableId="147397966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548487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520223">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5013011">
    <w:abstractNumId w:val="16"/>
  </w:num>
  <w:num w:numId="43" w16cid:durableId="1238517704">
    <w:abstractNumId w:val="2"/>
  </w:num>
  <w:num w:numId="44" w16cid:durableId="16274146">
    <w:abstractNumId w:val="1"/>
  </w:num>
  <w:num w:numId="45" w16cid:durableId="2037072628">
    <w:abstractNumId w:val="0"/>
  </w:num>
  <w:num w:numId="46" w16cid:durableId="1349673279">
    <w:abstractNumId w:val="43"/>
  </w:num>
  <w:num w:numId="47" w16cid:durableId="1943880603">
    <w:abstractNumId w:val="36"/>
  </w:num>
  <w:num w:numId="48" w16cid:durableId="1628273354">
    <w:abstractNumId w:val="19"/>
  </w:num>
  <w:num w:numId="49" w16cid:durableId="1490750934">
    <w:abstractNumId w:val="26"/>
  </w:num>
  <w:num w:numId="50" w16cid:durableId="17839555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7E05"/>
    <w:rsid w:val="00014D9C"/>
    <w:rsid w:val="00014F1A"/>
    <w:rsid w:val="000209A5"/>
    <w:rsid w:val="00033397"/>
    <w:rsid w:val="000342C7"/>
    <w:rsid w:val="00035EEC"/>
    <w:rsid w:val="00040095"/>
    <w:rsid w:val="0005563E"/>
    <w:rsid w:val="00060ACE"/>
    <w:rsid w:val="000610BB"/>
    <w:rsid w:val="00067BCB"/>
    <w:rsid w:val="00075C86"/>
    <w:rsid w:val="000804F0"/>
    <w:rsid w:val="00080512"/>
    <w:rsid w:val="000B10B9"/>
    <w:rsid w:val="000B379A"/>
    <w:rsid w:val="000B55A9"/>
    <w:rsid w:val="000B7BCF"/>
    <w:rsid w:val="000C0307"/>
    <w:rsid w:val="000C1209"/>
    <w:rsid w:val="000C326F"/>
    <w:rsid w:val="000C5044"/>
    <w:rsid w:val="000C556D"/>
    <w:rsid w:val="000D58AB"/>
    <w:rsid w:val="000E2026"/>
    <w:rsid w:val="0010740A"/>
    <w:rsid w:val="0014607C"/>
    <w:rsid w:val="001500D2"/>
    <w:rsid w:val="001549DD"/>
    <w:rsid w:val="00161B39"/>
    <w:rsid w:val="00163BE1"/>
    <w:rsid w:val="001650E5"/>
    <w:rsid w:val="00173D31"/>
    <w:rsid w:val="00175C7A"/>
    <w:rsid w:val="001836BE"/>
    <w:rsid w:val="00185A43"/>
    <w:rsid w:val="00194CD0"/>
    <w:rsid w:val="001A77E4"/>
    <w:rsid w:val="001B5A2A"/>
    <w:rsid w:val="001B7070"/>
    <w:rsid w:val="001C4281"/>
    <w:rsid w:val="001E0755"/>
    <w:rsid w:val="001F168B"/>
    <w:rsid w:val="00200905"/>
    <w:rsid w:val="00205384"/>
    <w:rsid w:val="00207067"/>
    <w:rsid w:val="00217A43"/>
    <w:rsid w:val="0022606D"/>
    <w:rsid w:val="00231672"/>
    <w:rsid w:val="002332A4"/>
    <w:rsid w:val="00234221"/>
    <w:rsid w:val="00241A86"/>
    <w:rsid w:val="002424FE"/>
    <w:rsid w:val="00243BC7"/>
    <w:rsid w:val="002747EC"/>
    <w:rsid w:val="002755CF"/>
    <w:rsid w:val="00276B30"/>
    <w:rsid w:val="002855BF"/>
    <w:rsid w:val="002879B4"/>
    <w:rsid w:val="00291D18"/>
    <w:rsid w:val="002B0527"/>
    <w:rsid w:val="002B7A23"/>
    <w:rsid w:val="002D695C"/>
    <w:rsid w:val="002D70A3"/>
    <w:rsid w:val="002E1692"/>
    <w:rsid w:val="002F0D22"/>
    <w:rsid w:val="003139CE"/>
    <w:rsid w:val="00316C0B"/>
    <w:rsid w:val="003172DC"/>
    <w:rsid w:val="00326069"/>
    <w:rsid w:val="003454FC"/>
    <w:rsid w:val="00346922"/>
    <w:rsid w:val="0035462D"/>
    <w:rsid w:val="0038316E"/>
    <w:rsid w:val="00385395"/>
    <w:rsid w:val="00387629"/>
    <w:rsid w:val="0039403C"/>
    <w:rsid w:val="00397A3F"/>
    <w:rsid w:val="003B3FB3"/>
    <w:rsid w:val="003C4E37"/>
    <w:rsid w:val="003D173D"/>
    <w:rsid w:val="003D42EB"/>
    <w:rsid w:val="003D7987"/>
    <w:rsid w:val="003E16BE"/>
    <w:rsid w:val="003F17F5"/>
    <w:rsid w:val="00401855"/>
    <w:rsid w:val="00402927"/>
    <w:rsid w:val="00445624"/>
    <w:rsid w:val="00464695"/>
    <w:rsid w:val="00471D21"/>
    <w:rsid w:val="004732EF"/>
    <w:rsid w:val="00473B42"/>
    <w:rsid w:val="00484629"/>
    <w:rsid w:val="00493EEC"/>
    <w:rsid w:val="004A1FD3"/>
    <w:rsid w:val="004B0E65"/>
    <w:rsid w:val="004B59F4"/>
    <w:rsid w:val="004D3578"/>
    <w:rsid w:val="004D380D"/>
    <w:rsid w:val="004D3F58"/>
    <w:rsid w:val="004D5E47"/>
    <w:rsid w:val="004E213A"/>
    <w:rsid w:val="004F0201"/>
    <w:rsid w:val="004F06B8"/>
    <w:rsid w:val="004F36FA"/>
    <w:rsid w:val="00503171"/>
    <w:rsid w:val="0051220B"/>
    <w:rsid w:val="005153FE"/>
    <w:rsid w:val="005240A4"/>
    <w:rsid w:val="005246C1"/>
    <w:rsid w:val="0052656C"/>
    <w:rsid w:val="00534DA0"/>
    <w:rsid w:val="005429EF"/>
    <w:rsid w:val="00543E6C"/>
    <w:rsid w:val="00544061"/>
    <w:rsid w:val="00544635"/>
    <w:rsid w:val="00547999"/>
    <w:rsid w:val="00553A2D"/>
    <w:rsid w:val="005564A7"/>
    <w:rsid w:val="00562579"/>
    <w:rsid w:val="00565087"/>
    <w:rsid w:val="0056573F"/>
    <w:rsid w:val="00571CE2"/>
    <w:rsid w:val="00572C9E"/>
    <w:rsid w:val="00575BA3"/>
    <w:rsid w:val="00586A56"/>
    <w:rsid w:val="00586B33"/>
    <w:rsid w:val="005A6C09"/>
    <w:rsid w:val="005B1232"/>
    <w:rsid w:val="005B29DA"/>
    <w:rsid w:val="005B4E4D"/>
    <w:rsid w:val="005B7AD6"/>
    <w:rsid w:val="005D4274"/>
    <w:rsid w:val="005F7C1E"/>
    <w:rsid w:val="00606DA9"/>
    <w:rsid w:val="00607D4D"/>
    <w:rsid w:val="00611566"/>
    <w:rsid w:val="00614B53"/>
    <w:rsid w:val="0064056C"/>
    <w:rsid w:val="00642B1B"/>
    <w:rsid w:val="00644ED7"/>
    <w:rsid w:val="00656E1E"/>
    <w:rsid w:val="006653AF"/>
    <w:rsid w:val="0066692A"/>
    <w:rsid w:val="006723AA"/>
    <w:rsid w:val="006739F2"/>
    <w:rsid w:val="00675DE7"/>
    <w:rsid w:val="00684897"/>
    <w:rsid w:val="00697626"/>
    <w:rsid w:val="006A0471"/>
    <w:rsid w:val="006B0669"/>
    <w:rsid w:val="006B5958"/>
    <w:rsid w:val="006C54B5"/>
    <w:rsid w:val="006D1E24"/>
    <w:rsid w:val="006D2E10"/>
    <w:rsid w:val="006D4CAB"/>
    <w:rsid w:val="006E0E65"/>
    <w:rsid w:val="006F7AE5"/>
    <w:rsid w:val="00712398"/>
    <w:rsid w:val="00734A5B"/>
    <w:rsid w:val="007370B4"/>
    <w:rsid w:val="00740F0E"/>
    <w:rsid w:val="00744E76"/>
    <w:rsid w:val="00745C67"/>
    <w:rsid w:val="007476DB"/>
    <w:rsid w:val="00755BEB"/>
    <w:rsid w:val="00757D40"/>
    <w:rsid w:val="007643D3"/>
    <w:rsid w:val="007719B5"/>
    <w:rsid w:val="00774167"/>
    <w:rsid w:val="007776D1"/>
    <w:rsid w:val="007819AE"/>
    <w:rsid w:val="00781F0F"/>
    <w:rsid w:val="007846A0"/>
    <w:rsid w:val="00784E85"/>
    <w:rsid w:val="0078645B"/>
    <w:rsid w:val="0078727C"/>
    <w:rsid w:val="007923B6"/>
    <w:rsid w:val="007A3852"/>
    <w:rsid w:val="007C095F"/>
    <w:rsid w:val="007C4EB1"/>
    <w:rsid w:val="007C7BA2"/>
    <w:rsid w:val="007D2558"/>
    <w:rsid w:val="007E620D"/>
    <w:rsid w:val="007F5E06"/>
    <w:rsid w:val="007F7C51"/>
    <w:rsid w:val="008003B1"/>
    <w:rsid w:val="008028A4"/>
    <w:rsid w:val="00806520"/>
    <w:rsid w:val="008127B3"/>
    <w:rsid w:val="0081479A"/>
    <w:rsid w:val="00822823"/>
    <w:rsid w:val="00826613"/>
    <w:rsid w:val="00840916"/>
    <w:rsid w:val="00843EC2"/>
    <w:rsid w:val="008604EE"/>
    <w:rsid w:val="00861463"/>
    <w:rsid w:val="00866410"/>
    <w:rsid w:val="008768CA"/>
    <w:rsid w:val="00880559"/>
    <w:rsid w:val="008875A8"/>
    <w:rsid w:val="00892842"/>
    <w:rsid w:val="00896E5D"/>
    <w:rsid w:val="008A1E57"/>
    <w:rsid w:val="008A27CD"/>
    <w:rsid w:val="008A6A9D"/>
    <w:rsid w:val="008B0A52"/>
    <w:rsid w:val="008C595B"/>
    <w:rsid w:val="008D3C41"/>
    <w:rsid w:val="008E35FE"/>
    <w:rsid w:val="00901353"/>
    <w:rsid w:val="0090271F"/>
    <w:rsid w:val="00903D8C"/>
    <w:rsid w:val="009113D5"/>
    <w:rsid w:val="00920BF9"/>
    <w:rsid w:val="00921017"/>
    <w:rsid w:val="009211BD"/>
    <w:rsid w:val="00942EC2"/>
    <w:rsid w:val="009435F2"/>
    <w:rsid w:val="00953801"/>
    <w:rsid w:val="0095633A"/>
    <w:rsid w:val="00961B32"/>
    <w:rsid w:val="0096429F"/>
    <w:rsid w:val="00971683"/>
    <w:rsid w:val="00971B50"/>
    <w:rsid w:val="00972FD7"/>
    <w:rsid w:val="00974BB0"/>
    <w:rsid w:val="00977ABD"/>
    <w:rsid w:val="00983661"/>
    <w:rsid w:val="009857AD"/>
    <w:rsid w:val="00993621"/>
    <w:rsid w:val="00997649"/>
    <w:rsid w:val="009A5EB4"/>
    <w:rsid w:val="009C0BA5"/>
    <w:rsid w:val="009C0CD5"/>
    <w:rsid w:val="009C2C0C"/>
    <w:rsid w:val="009C4D5C"/>
    <w:rsid w:val="009C5F14"/>
    <w:rsid w:val="009D0A28"/>
    <w:rsid w:val="009D11A6"/>
    <w:rsid w:val="009D2D86"/>
    <w:rsid w:val="009D42F5"/>
    <w:rsid w:val="009D7122"/>
    <w:rsid w:val="009E6130"/>
    <w:rsid w:val="009F27BB"/>
    <w:rsid w:val="009F3B54"/>
    <w:rsid w:val="00A05C81"/>
    <w:rsid w:val="00A10F02"/>
    <w:rsid w:val="00A15EDA"/>
    <w:rsid w:val="00A215FE"/>
    <w:rsid w:val="00A25C48"/>
    <w:rsid w:val="00A35556"/>
    <w:rsid w:val="00A37770"/>
    <w:rsid w:val="00A4007E"/>
    <w:rsid w:val="00A44483"/>
    <w:rsid w:val="00A47F65"/>
    <w:rsid w:val="00A53724"/>
    <w:rsid w:val="00A538E4"/>
    <w:rsid w:val="00A66E9B"/>
    <w:rsid w:val="00A7119D"/>
    <w:rsid w:val="00A755FB"/>
    <w:rsid w:val="00A82346"/>
    <w:rsid w:val="00A8361A"/>
    <w:rsid w:val="00A90E1E"/>
    <w:rsid w:val="00A9671C"/>
    <w:rsid w:val="00AC22D9"/>
    <w:rsid w:val="00AE7B4D"/>
    <w:rsid w:val="00AF39A0"/>
    <w:rsid w:val="00AF78D5"/>
    <w:rsid w:val="00B014E4"/>
    <w:rsid w:val="00B122B6"/>
    <w:rsid w:val="00B15449"/>
    <w:rsid w:val="00B31C70"/>
    <w:rsid w:val="00B32154"/>
    <w:rsid w:val="00B43F0C"/>
    <w:rsid w:val="00B46658"/>
    <w:rsid w:val="00B51FB5"/>
    <w:rsid w:val="00B9117C"/>
    <w:rsid w:val="00B9781E"/>
    <w:rsid w:val="00BA2014"/>
    <w:rsid w:val="00BB0727"/>
    <w:rsid w:val="00BB4415"/>
    <w:rsid w:val="00BC2074"/>
    <w:rsid w:val="00BD1C4B"/>
    <w:rsid w:val="00BE3C1A"/>
    <w:rsid w:val="00BF0636"/>
    <w:rsid w:val="00BF4081"/>
    <w:rsid w:val="00BF72D4"/>
    <w:rsid w:val="00BF79F1"/>
    <w:rsid w:val="00C00989"/>
    <w:rsid w:val="00C03035"/>
    <w:rsid w:val="00C1285B"/>
    <w:rsid w:val="00C1348D"/>
    <w:rsid w:val="00C2642C"/>
    <w:rsid w:val="00C27F25"/>
    <w:rsid w:val="00C33079"/>
    <w:rsid w:val="00C35E45"/>
    <w:rsid w:val="00C4247A"/>
    <w:rsid w:val="00C42B7C"/>
    <w:rsid w:val="00C478E0"/>
    <w:rsid w:val="00C51F70"/>
    <w:rsid w:val="00C65695"/>
    <w:rsid w:val="00C65B71"/>
    <w:rsid w:val="00C66142"/>
    <w:rsid w:val="00C66B56"/>
    <w:rsid w:val="00C67E53"/>
    <w:rsid w:val="00C81CA1"/>
    <w:rsid w:val="00C8651B"/>
    <w:rsid w:val="00C909C8"/>
    <w:rsid w:val="00C95BAB"/>
    <w:rsid w:val="00CA3D0C"/>
    <w:rsid w:val="00CB5AED"/>
    <w:rsid w:val="00CB5D24"/>
    <w:rsid w:val="00CB6887"/>
    <w:rsid w:val="00CC09E2"/>
    <w:rsid w:val="00CC373D"/>
    <w:rsid w:val="00CD4C7B"/>
    <w:rsid w:val="00CD529C"/>
    <w:rsid w:val="00CE605E"/>
    <w:rsid w:val="00CF5A75"/>
    <w:rsid w:val="00CF710F"/>
    <w:rsid w:val="00D04580"/>
    <w:rsid w:val="00D154A8"/>
    <w:rsid w:val="00D25146"/>
    <w:rsid w:val="00D520D5"/>
    <w:rsid w:val="00D6137C"/>
    <w:rsid w:val="00D70737"/>
    <w:rsid w:val="00D738D6"/>
    <w:rsid w:val="00D8013B"/>
    <w:rsid w:val="00D80795"/>
    <w:rsid w:val="00D83D2B"/>
    <w:rsid w:val="00D87E00"/>
    <w:rsid w:val="00D90A3A"/>
    <w:rsid w:val="00D9134D"/>
    <w:rsid w:val="00D9267F"/>
    <w:rsid w:val="00DA7A03"/>
    <w:rsid w:val="00DB1818"/>
    <w:rsid w:val="00DB50C3"/>
    <w:rsid w:val="00DB5D3C"/>
    <w:rsid w:val="00DC309B"/>
    <w:rsid w:val="00DC4DA2"/>
    <w:rsid w:val="00DC6D0B"/>
    <w:rsid w:val="00DD0417"/>
    <w:rsid w:val="00DE0C24"/>
    <w:rsid w:val="00DF26DC"/>
    <w:rsid w:val="00DF6971"/>
    <w:rsid w:val="00E03CA0"/>
    <w:rsid w:val="00E07838"/>
    <w:rsid w:val="00E1756D"/>
    <w:rsid w:val="00E20AE0"/>
    <w:rsid w:val="00E214AD"/>
    <w:rsid w:val="00E27FA9"/>
    <w:rsid w:val="00E45174"/>
    <w:rsid w:val="00E474E7"/>
    <w:rsid w:val="00E553D0"/>
    <w:rsid w:val="00E57409"/>
    <w:rsid w:val="00E62835"/>
    <w:rsid w:val="00E77645"/>
    <w:rsid w:val="00E81BCD"/>
    <w:rsid w:val="00E852FF"/>
    <w:rsid w:val="00EA22F8"/>
    <w:rsid w:val="00EA42E5"/>
    <w:rsid w:val="00EA7BB4"/>
    <w:rsid w:val="00EB7C6F"/>
    <w:rsid w:val="00EC1229"/>
    <w:rsid w:val="00EC4A25"/>
    <w:rsid w:val="00EE3068"/>
    <w:rsid w:val="00EF26A4"/>
    <w:rsid w:val="00EF7D4E"/>
    <w:rsid w:val="00F00264"/>
    <w:rsid w:val="00F006BA"/>
    <w:rsid w:val="00F014AD"/>
    <w:rsid w:val="00F025A2"/>
    <w:rsid w:val="00F07E31"/>
    <w:rsid w:val="00F13A53"/>
    <w:rsid w:val="00F14AB1"/>
    <w:rsid w:val="00F2026E"/>
    <w:rsid w:val="00F2210A"/>
    <w:rsid w:val="00F22FA9"/>
    <w:rsid w:val="00F37743"/>
    <w:rsid w:val="00F423EA"/>
    <w:rsid w:val="00F54A3D"/>
    <w:rsid w:val="00F653B8"/>
    <w:rsid w:val="00F7179A"/>
    <w:rsid w:val="00F743AE"/>
    <w:rsid w:val="00F76F8F"/>
    <w:rsid w:val="00F82374"/>
    <w:rsid w:val="00F8361E"/>
    <w:rsid w:val="00F9176E"/>
    <w:rsid w:val="00FA1266"/>
    <w:rsid w:val="00FA512C"/>
    <w:rsid w:val="00FB2BEA"/>
    <w:rsid w:val="00FB2F48"/>
    <w:rsid w:val="00FC1192"/>
    <w:rsid w:val="00FC6E9F"/>
    <w:rsid w:val="00FD0F71"/>
    <w:rsid w:val="00FE0E78"/>
    <w:rsid w:val="00FE325A"/>
    <w:rsid w:val="00FE38CB"/>
    <w:rsid w:val="00FE3E81"/>
    <w:rsid w:val="00FF2C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paragraph">
    <w:name w:val="paragraph"/>
    <w:basedOn w:val="Normal"/>
    <w:rsid w:val="00F13A53"/>
    <w:pPr>
      <w:spacing w:before="100" w:beforeAutospacing="1" w:after="100" w:afterAutospacing="1"/>
    </w:pPr>
    <w:rPr>
      <w:sz w:val="24"/>
      <w:szCs w:val="24"/>
      <w:lang w:val="en-US"/>
    </w:rPr>
  </w:style>
  <w:style w:type="character" w:customStyle="1" w:styleId="normaltextrun">
    <w:name w:val="normaltextrun"/>
    <w:basedOn w:val="DefaultParagraphFont"/>
    <w:rsid w:val="00F13A53"/>
  </w:style>
  <w:style w:type="character" w:customStyle="1" w:styleId="eop">
    <w:name w:val="eop"/>
    <w:basedOn w:val="DefaultParagraphFont"/>
    <w:rsid w:val="00F13A53"/>
  </w:style>
  <w:style w:type="character" w:styleId="CommentReference">
    <w:name w:val="annotation reference"/>
    <w:qFormat/>
    <w:rsid w:val="00F13A53"/>
    <w:rPr>
      <w:sz w:val="16"/>
      <w:szCs w:val="16"/>
    </w:rPr>
  </w:style>
  <w:style w:type="paragraph" w:styleId="CommentText">
    <w:name w:val="annotation text"/>
    <w:basedOn w:val="Normal"/>
    <w:link w:val="CommentTextChar"/>
    <w:qFormat/>
    <w:rsid w:val="00F13A53"/>
  </w:style>
  <w:style w:type="character" w:customStyle="1" w:styleId="CommentTextChar">
    <w:name w:val="Comment Text Char"/>
    <w:link w:val="CommentText"/>
    <w:rsid w:val="00F13A53"/>
    <w:rPr>
      <w:lang w:val="en-GB"/>
    </w:rPr>
  </w:style>
  <w:style w:type="character" w:styleId="Mention">
    <w:name w:val="Mention"/>
    <w:uiPriority w:val="99"/>
    <w:unhideWhenUsed/>
    <w:rsid w:val="00F13A53"/>
    <w:rPr>
      <w:color w:val="2B579A"/>
      <w:shd w:val="clear" w:color="auto" w:fill="E1DFDD"/>
    </w:rPr>
  </w:style>
  <w:style w:type="paragraph" w:styleId="ListParagraph">
    <w:name w:val="List Paragraph"/>
    <w:basedOn w:val="Normal"/>
    <w:uiPriority w:val="34"/>
    <w:qFormat/>
    <w:rsid w:val="00E474E7"/>
    <w:pPr>
      <w:ind w:left="720"/>
    </w:pPr>
  </w:style>
  <w:style w:type="paragraph" w:styleId="CommentSubject">
    <w:name w:val="annotation subject"/>
    <w:basedOn w:val="CommentText"/>
    <w:next w:val="CommentText"/>
    <w:link w:val="CommentSubjectChar"/>
    <w:rsid w:val="003F17F5"/>
    <w:rPr>
      <w:b/>
      <w:bCs/>
    </w:rPr>
  </w:style>
  <w:style w:type="character" w:customStyle="1" w:styleId="CommentSubjectChar">
    <w:name w:val="Comment Subject Char"/>
    <w:link w:val="CommentSubject"/>
    <w:rsid w:val="003F17F5"/>
    <w:rPr>
      <w:b/>
      <w:bCs/>
      <w:lang w:val="en-GB"/>
    </w:rPr>
  </w:style>
  <w:style w:type="character" w:customStyle="1" w:styleId="TALChar">
    <w:name w:val="TAL Char"/>
    <w:link w:val="TAL"/>
    <w:qFormat/>
    <w:rsid w:val="009211BD"/>
    <w:rPr>
      <w:rFonts w:ascii="Arial" w:hAnsi="Arial"/>
      <w:sz w:val="18"/>
      <w:lang w:val="en-GB"/>
    </w:rPr>
  </w:style>
  <w:style w:type="character" w:customStyle="1" w:styleId="TAHChar">
    <w:name w:val="TAH Char"/>
    <w:link w:val="TAH"/>
    <w:qFormat/>
    <w:rsid w:val="009211BD"/>
    <w:rPr>
      <w:rFonts w:ascii="Arial" w:hAnsi="Arial"/>
      <w:b/>
      <w:sz w:val="18"/>
      <w:lang w:val="en-GB"/>
    </w:rPr>
  </w:style>
  <w:style w:type="paragraph" w:styleId="Revision">
    <w:name w:val="Revision"/>
    <w:hidden/>
    <w:uiPriority w:val="99"/>
    <w:semiHidden/>
    <w:rsid w:val="00484629"/>
    <w:rPr>
      <w:lang w:val="en-GB"/>
    </w:rPr>
  </w:style>
  <w:style w:type="character" w:customStyle="1" w:styleId="Heading2Char">
    <w:name w:val="Heading 2 Char"/>
    <w:link w:val="Heading2"/>
    <w:rsid w:val="00B43F0C"/>
    <w:rPr>
      <w:rFonts w:ascii="Arial" w:hAnsi="Arial"/>
      <w:sz w:val="32"/>
      <w:lang w:val="en-GB"/>
    </w:rPr>
  </w:style>
  <w:style w:type="character" w:customStyle="1" w:styleId="CRCoverPageZchn">
    <w:name w:val="CR Cover Page Zchn"/>
    <w:link w:val="CRCoverPage"/>
    <w:rsid w:val="00F07E31"/>
    <w:rPr>
      <w:rFonts w:ascii="Arial" w:eastAsia="MS Mincho" w:hAnsi="Arial"/>
      <w:lang w:val="en-GB"/>
    </w:rPr>
  </w:style>
  <w:style w:type="character" w:customStyle="1" w:styleId="PLChar">
    <w:name w:val="PL Char"/>
    <w:link w:val="PL"/>
    <w:qFormat/>
    <w:rsid w:val="00F07E31"/>
    <w:rPr>
      <w:rFonts w:ascii="Courier New" w:hAnsi="Courier New"/>
      <w:noProof/>
      <w:sz w:val="16"/>
      <w:lang w:val="en-GB"/>
    </w:rPr>
  </w:style>
  <w:style w:type="character" w:customStyle="1" w:styleId="B1Char">
    <w:name w:val="B1 Char"/>
    <w:link w:val="B10"/>
    <w:qFormat/>
    <w:rsid w:val="00F07E31"/>
    <w:rPr>
      <w:lang w:val="en-GB"/>
    </w:rPr>
  </w:style>
  <w:style w:type="character" w:customStyle="1" w:styleId="THChar">
    <w:name w:val="TH Char"/>
    <w:link w:val="TH"/>
    <w:qFormat/>
    <w:rsid w:val="00F07E31"/>
    <w:rPr>
      <w:rFonts w:ascii="Arial" w:hAnsi="Arial"/>
      <w:b/>
      <w:lang w:val="en-GB"/>
    </w:rPr>
  </w:style>
  <w:style w:type="character" w:customStyle="1" w:styleId="EditorsNoteChar">
    <w:name w:val="Editor's Note Char"/>
    <w:link w:val="EditorsNote"/>
    <w:qFormat/>
    <w:rsid w:val="00F07E31"/>
    <w:rPr>
      <w:color w:val="FF0000"/>
      <w:lang w:val="en-GB"/>
    </w:rPr>
  </w:style>
  <w:style w:type="character" w:customStyle="1" w:styleId="TFChar1">
    <w:name w:val="TF Char1"/>
    <w:link w:val="TF"/>
    <w:qFormat/>
    <w:rsid w:val="00F07E31"/>
    <w:rPr>
      <w:rFonts w:ascii="Arial" w:hAnsi="Arial"/>
      <w:b/>
      <w:lang w:val="en-GB"/>
    </w:rPr>
  </w:style>
  <w:style w:type="character" w:customStyle="1" w:styleId="B2Char">
    <w:name w:val="B2 Char"/>
    <w:link w:val="B2"/>
    <w:rsid w:val="00F07E31"/>
    <w:rPr>
      <w:lang w:val="en-GB"/>
    </w:rPr>
  </w:style>
  <w:style w:type="character" w:customStyle="1" w:styleId="TACChar">
    <w:name w:val="TAC Char"/>
    <w:link w:val="TAC"/>
    <w:qFormat/>
    <w:locked/>
    <w:rsid w:val="00F07E31"/>
    <w:rPr>
      <w:rFonts w:ascii="Arial" w:hAnsi="Arial"/>
      <w:sz w:val="18"/>
      <w:lang w:val="en-GB"/>
    </w:rPr>
  </w:style>
  <w:style w:type="table" w:styleId="TableGrid">
    <w:name w:val="Table Grid"/>
    <w:basedOn w:val="TableNormal"/>
    <w:rsid w:val="00F07E31"/>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07E31"/>
    <w:rPr>
      <w:color w:val="808080"/>
      <w:shd w:val="clear" w:color="auto" w:fill="E6E6E6"/>
    </w:rPr>
  </w:style>
  <w:style w:type="character" w:customStyle="1" w:styleId="Heading1Char">
    <w:name w:val="Heading 1 Char"/>
    <w:link w:val="Heading1"/>
    <w:rsid w:val="00F07E31"/>
    <w:rPr>
      <w:rFonts w:ascii="Arial" w:hAnsi="Arial"/>
      <w:sz w:val="36"/>
      <w:lang w:val="en-GB"/>
    </w:rPr>
  </w:style>
  <w:style w:type="character" w:customStyle="1" w:styleId="Heading3Char">
    <w:name w:val="Heading 3 Char"/>
    <w:link w:val="Heading3"/>
    <w:rsid w:val="00F07E3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7E31"/>
    <w:rPr>
      <w:rFonts w:ascii="Arial" w:hAnsi="Arial"/>
      <w:sz w:val="24"/>
      <w:lang w:val="en-GB"/>
    </w:rPr>
  </w:style>
  <w:style w:type="character" w:customStyle="1" w:styleId="Heading5Char">
    <w:name w:val="Heading 5 Char"/>
    <w:link w:val="Heading5"/>
    <w:rsid w:val="00F07E31"/>
    <w:rPr>
      <w:rFonts w:ascii="Arial" w:hAnsi="Arial"/>
      <w:sz w:val="22"/>
      <w:lang w:val="en-GB"/>
    </w:rPr>
  </w:style>
  <w:style w:type="character" w:customStyle="1" w:styleId="NOZchn">
    <w:name w:val="NO Zchn"/>
    <w:link w:val="NO"/>
    <w:locked/>
    <w:rsid w:val="00F07E31"/>
    <w:rPr>
      <w:lang w:val="en-GB"/>
    </w:rPr>
  </w:style>
  <w:style w:type="character" w:customStyle="1" w:styleId="EXChar">
    <w:name w:val="EX Char"/>
    <w:link w:val="EX"/>
    <w:qFormat/>
    <w:locked/>
    <w:rsid w:val="00F07E31"/>
    <w:rPr>
      <w:lang w:val="en-GB"/>
    </w:rPr>
  </w:style>
  <w:style w:type="character" w:customStyle="1" w:styleId="B4Char">
    <w:name w:val="B4 Char"/>
    <w:link w:val="B4"/>
    <w:rsid w:val="00F07E31"/>
    <w:rPr>
      <w:lang w:val="en-GB"/>
    </w:rPr>
  </w:style>
  <w:style w:type="paragraph" w:customStyle="1" w:styleId="FirstChange">
    <w:name w:val="First Change"/>
    <w:basedOn w:val="Normal"/>
    <w:qFormat/>
    <w:rsid w:val="00F07E31"/>
    <w:pPr>
      <w:jc w:val="center"/>
    </w:pPr>
    <w:rPr>
      <w:color w:val="FF0000"/>
    </w:rPr>
  </w:style>
  <w:style w:type="character" w:customStyle="1" w:styleId="UnresolvedMention1">
    <w:name w:val="Unresolved Mention1"/>
    <w:uiPriority w:val="99"/>
    <w:semiHidden/>
    <w:unhideWhenUsed/>
    <w:rsid w:val="00F07E31"/>
    <w:rPr>
      <w:color w:val="808080"/>
      <w:shd w:val="clear" w:color="auto" w:fill="E6E6E6"/>
    </w:rPr>
  </w:style>
  <w:style w:type="character" w:customStyle="1" w:styleId="Heading6Char">
    <w:name w:val="Heading 6 Char"/>
    <w:link w:val="Heading6"/>
    <w:rsid w:val="00F07E31"/>
    <w:rPr>
      <w:rFonts w:ascii="Arial" w:hAnsi="Arial"/>
      <w:lang w:val="en-GB"/>
    </w:rPr>
  </w:style>
  <w:style w:type="character" w:customStyle="1" w:styleId="Heading7Char">
    <w:name w:val="Heading 7 Char"/>
    <w:link w:val="Heading7"/>
    <w:rsid w:val="00F07E31"/>
    <w:rPr>
      <w:rFonts w:ascii="Arial" w:hAnsi="Arial"/>
      <w:lang w:val="en-GB"/>
    </w:rPr>
  </w:style>
  <w:style w:type="character" w:customStyle="1" w:styleId="Heading8Char">
    <w:name w:val="Heading 8 Char"/>
    <w:link w:val="Heading8"/>
    <w:rsid w:val="00F07E31"/>
    <w:rPr>
      <w:rFonts w:ascii="Arial" w:hAnsi="Arial"/>
      <w:sz w:val="36"/>
      <w:lang w:val="en-GB"/>
    </w:rPr>
  </w:style>
  <w:style w:type="character" w:customStyle="1" w:styleId="Heading9Char">
    <w:name w:val="Heading 9 Char"/>
    <w:link w:val="Heading9"/>
    <w:rsid w:val="00F07E31"/>
    <w:rPr>
      <w:rFonts w:ascii="Arial" w:hAnsi="Arial"/>
      <w:sz w:val="36"/>
      <w:lang w:val="en-GB"/>
    </w:rPr>
  </w:style>
  <w:style w:type="table" w:customStyle="1" w:styleId="1">
    <w:name w:val="网格型1"/>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07E31"/>
    <w:rPr>
      <w:color w:val="808080"/>
      <w:shd w:val="clear" w:color="auto" w:fill="E6E6E6"/>
    </w:rPr>
  </w:style>
  <w:style w:type="character" w:customStyle="1" w:styleId="B3Char">
    <w:name w:val="B3 Char"/>
    <w:link w:val="B3"/>
    <w:rsid w:val="00F07E31"/>
    <w:rPr>
      <w:lang w:val="en-GB"/>
    </w:rPr>
  </w:style>
  <w:style w:type="paragraph" w:customStyle="1" w:styleId="TALLeft1cm">
    <w:name w:val="TAL + Left:  1 cm"/>
    <w:basedOn w:val="TAL"/>
    <w:rsid w:val="00F07E31"/>
    <w:pPr>
      <w:overflowPunct w:val="0"/>
      <w:autoSpaceDE w:val="0"/>
      <w:autoSpaceDN w:val="0"/>
      <w:adjustRightInd w:val="0"/>
      <w:ind w:left="567"/>
      <w:textAlignment w:val="baseline"/>
    </w:pPr>
    <w:rPr>
      <w:lang w:val="x-none" w:eastAsia="en-GB"/>
    </w:rPr>
  </w:style>
  <w:style w:type="paragraph" w:customStyle="1" w:styleId="TALBold">
    <w:name w:val="TAL + Bold"/>
    <w:aliases w:val="Left:  0,2 cm,Normal + Arial,9 pt,45 cm,After:  0 pt,First line:  0,08 ch"/>
    <w:basedOn w:val="TAL"/>
    <w:rsid w:val="00F07E31"/>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F07E3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F07E31"/>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F07E31"/>
    <w:rPr>
      <w:lang w:val="en-GB" w:eastAsia="ko-KR"/>
    </w:rPr>
  </w:style>
  <w:style w:type="paragraph" w:customStyle="1" w:styleId="TALLeft02cm">
    <w:name w:val="TAL + Left: 0.2 cm"/>
    <w:basedOn w:val="TAL"/>
    <w:qFormat/>
    <w:rsid w:val="00F07E31"/>
    <w:pPr>
      <w:ind w:left="113"/>
    </w:pPr>
    <w:rPr>
      <w:rFonts w:eastAsia="SimSun"/>
      <w:bCs/>
      <w:noProof/>
    </w:rPr>
  </w:style>
  <w:style w:type="paragraph" w:customStyle="1" w:styleId="TALLeft04cm">
    <w:name w:val="TAL + Left: 0.4 cm"/>
    <w:basedOn w:val="TALLeft02cm"/>
    <w:qFormat/>
    <w:rsid w:val="00F07E31"/>
    <w:pPr>
      <w:ind w:left="227"/>
    </w:pPr>
  </w:style>
  <w:style w:type="paragraph" w:customStyle="1" w:styleId="TALLeft06cm">
    <w:name w:val="TAL + Left: 0.6 cm"/>
    <w:basedOn w:val="TALLeft04cm"/>
    <w:qFormat/>
    <w:rsid w:val="00F07E31"/>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3182</TotalTime>
  <Pages>2</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163</cp:revision>
  <dcterms:created xsi:type="dcterms:W3CDTF">2019-11-03T18:00:00Z</dcterms:created>
  <dcterms:modified xsi:type="dcterms:W3CDTF">2023-11-03T01:50:00Z</dcterms:modified>
</cp:coreProperties>
</file>